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D19" w:rsidRPr="00FD5D19" w:rsidRDefault="00FD5D19" w:rsidP="00FD5D19">
      <w:pPr>
        <w:spacing w:line="240" w:lineRule="exact"/>
        <w:ind w:firstLine="709"/>
        <w:jc w:val="right"/>
        <w:rPr>
          <w:bCs/>
          <w:sz w:val="24"/>
          <w:szCs w:val="24"/>
        </w:rPr>
      </w:pPr>
      <w:r w:rsidRPr="00FD5D19">
        <w:rPr>
          <w:bCs/>
          <w:sz w:val="24"/>
          <w:szCs w:val="24"/>
        </w:rPr>
        <w:tab/>
      </w:r>
      <w:r w:rsidRPr="00FD5D19">
        <w:rPr>
          <w:bCs/>
          <w:sz w:val="24"/>
          <w:szCs w:val="24"/>
        </w:rPr>
        <w:tab/>
      </w:r>
      <w:r w:rsidRPr="00FD5D19">
        <w:rPr>
          <w:bCs/>
          <w:sz w:val="24"/>
          <w:szCs w:val="24"/>
        </w:rPr>
        <w:tab/>
        <w:t xml:space="preserve">Приложение к протоколу </w:t>
      </w:r>
    </w:p>
    <w:p w:rsidR="00FD5D19" w:rsidRPr="00FD5D19" w:rsidRDefault="00FD5D19" w:rsidP="00FD5D19">
      <w:pPr>
        <w:spacing w:line="240" w:lineRule="exact"/>
        <w:ind w:firstLine="709"/>
        <w:jc w:val="right"/>
        <w:rPr>
          <w:bCs/>
          <w:sz w:val="24"/>
          <w:szCs w:val="24"/>
        </w:rPr>
      </w:pPr>
      <w:r w:rsidRPr="00FD5D19">
        <w:rPr>
          <w:bCs/>
          <w:sz w:val="24"/>
          <w:szCs w:val="24"/>
        </w:rPr>
        <w:t xml:space="preserve">общественных слушаний </w:t>
      </w:r>
    </w:p>
    <w:p w:rsidR="00FD5D19" w:rsidRDefault="00FD5D19" w:rsidP="00FD5D19">
      <w:pPr>
        <w:spacing w:line="240" w:lineRule="exact"/>
        <w:ind w:firstLine="709"/>
        <w:jc w:val="right"/>
        <w:rPr>
          <w:bCs/>
          <w:sz w:val="24"/>
          <w:szCs w:val="24"/>
        </w:rPr>
      </w:pPr>
      <w:r w:rsidRPr="00FD5D19">
        <w:rPr>
          <w:bCs/>
          <w:sz w:val="24"/>
          <w:szCs w:val="24"/>
        </w:rPr>
        <w:t>от 13.11.2018 г. № 3</w:t>
      </w:r>
    </w:p>
    <w:p w:rsidR="00FD5D19" w:rsidRDefault="00FD5D19" w:rsidP="00FD5D19">
      <w:pPr>
        <w:spacing w:line="240" w:lineRule="exact"/>
        <w:ind w:firstLine="709"/>
        <w:jc w:val="right"/>
        <w:rPr>
          <w:bCs/>
          <w:sz w:val="24"/>
          <w:szCs w:val="24"/>
        </w:rPr>
      </w:pPr>
    </w:p>
    <w:p w:rsidR="00FD5D19" w:rsidRPr="00FD5D19" w:rsidRDefault="00FD5D19" w:rsidP="00FD5D19">
      <w:pPr>
        <w:spacing w:line="240" w:lineRule="exact"/>
        <w:ind w:firstLine="709"/>
        <w:jc w:val="right"/>
        <w:rPr>
          <w:bCs/>
          <w:sz w:val="24"/>
          <w:szCs w:val="24"/>
        </w:rPr>
      </w:pPr>
    </w:p>
    <w:p w:rsidR="00C5627B" w:rsidRDefault="00C5627B" w:rsidP="00C5627B">
      <w:pPr>
        <w:ind w:firstLine="709"/>
        <w:jc w:val="center"/>
        <w:rPr>
          <w:bCs/>
          <w:szCs w:val="28"/>
        </w:rPr>
      </w:pPr>
      <w:r>
        <w:rPr>
          <w:bCs/>
          <w:szCs w:val="28"/>
        </w:rPr>
        <w:t>ДОКЛАД</w:t>
      </w:r>
    </w:p>
    <w:p w:rsidR="00C5627B" w:rsidRDefault="00C5627B" w:rsidP="00C5627B">
      <w:pPr>
        <w:ind w:firstLine="709"/>
        <w:jc w:val="center"/>
        <w:rPr>
          <w:bCs/>
          <w:szCs w:val="28"/>
        </w:rPr>
      </w:pPr>
      <w:r>
        <w:rPr>
          <w:bCs/>
          <w:szCs w:val="28"/>
        </w:rPr>
        <w:t xml:space="preserve">Начальника финансового управления </w:t>
      </w:r>
    </w:p>
    <w:p w:rsidR="00C5627B" w:rsidRDefault="00C5627B" w:rsidP="00C5627B">
      <w:pPr>
        <w:ind w:firstLine="709"/>
        <w:jc w:val="center"/>
        <w:rPr>
          <w:bCs/>
          <w:szCs w:val="28"/>
        </w:rPr>
      </w:pPr>
      <w:r>
        <w:rPr>
          <w:bCs/>
          <w:szCs w:val="28"/>
        </w:rPr>
        <w:t>администрации города Комсомольска-на-Амуре Хабаровского края</w:t>
      </w:r>
    </w:p>
    <w:p w:rsidR="00C5627B" w:rsidRDefault="00C5627B" w:rsidP="00C5627B">
      <w:pPr>
        <w:ind w:firstLine="709"/>
        <w:jc w:val="center"/>
        <w:rPr>
          <w:bCs/>
          <w:szCs w:val="28"/>
        </w:rPr>
      </w:pPr>
      <w:proofErr w:type="spellStart"/>
      <w:r>
        <w:rPr>
          <w:bCs/>
          <w:szCs w:val="28"/>
        </w:rPr>
        <w:t>Марьевой</w:t>
      </w:r>
      <w:proofErr w:type="spellEnd"/>
      <w:r>
        <w:rPr>
          <w:bCs/>
          <w:szCs w:val="28"/>
        </w:rPr>
        <w:t xml:space="preserve"> Елены Анатольевны</w:t>
      </w:r>
    </w:p>
    <w:p w:rsidR="00C5627B" w:rsidRDefault="00C5627B" w:rsidP="00C5627B">
      <w:pPr>
        <w:ind w:firstLine="709"/>
        <w:jc w:val="center"/>
        <w:rPr>
          <w:bCs/>
          <w:szCs w:val="28"/>
        </w:rPr>
      </w:pPr>
    </w:p>
    <w:p w:rsidR="00C5627B" w:rsidRDefault="00C5627B" w:rsidP="00C5627B">
      <w:pPr>
        <w:ind w:firstLine="709"/>
        <w:jc w:val="center"/>
        <w:rPr>
          <w:bCs/>
          <w:szCs w:val="28"/>
        </w:rPr>
      </w:pPr>
    </w:p>
    <w:p w:rsidR="00C5627B" w:rsidRPr="00F50CE2" w:rsidRDefault="00C5627B" w:rsidP="00C5627B">
      <w:pPr>
        <w:ind w:firstLine="709"/>
        <w:jc w:val="both"/>
        <w:rPr>
          <w:bCs/>
          <w:szCs w:val="28"/>
        </w:rPr>
      </w:pPr>
      <w:r>
        <w:rPr>
          <w:bCs/>
          <w:szCs w:val="28"/>
        </w:rPr>
        <w:t xml:space="preserve"> </w:t>
      </w:r>
      <w:r w:rsidRPr="00E546FE">
        <w:rPr>
          <w:bCs/>
          <w:szCs w:val="28"/>
        </w:rPr>
        <w:t>Уважаемые  присутствующие</w:t>
      </w:r>
      <w:r>
        <w:rPr>
          <w:bCs/>
          <w:szCs w:val="28"/>
        </w:rPr>
        <w:t xml:space="preserve"> н</w:t>
      </w:r>
      <w:r w:rsidRPr="00F50CE2">
        <w:rPr>
          <w:bCs/>
          <w:szCs w:val="28"/>
        </w:rPr>
        <w:t xml:space="preserve">а Ваше рассмотрение  выносится проект решения о местном бюджете. </w:t>
      </w:r>
    </w:p>
    <w:p w:rsidR="00C5627B" w:rsidRPr="008A76D2" w:rsidRDefault="00C5627B" w:rsidP="00C5627B">
      <w:pPr>
        <w:ind w:firstLine="709"/>
        <w:jc w:val="both"/>
        <w:rPr>
          <w:bCs/>
          <w:szCs w:val="28"/>
        </w:rPr>
      </w:pPr>
      <w:r w:rsidRPr="008A76D2">
        <w:rPr>
          <w:bCs/>
          <w:szCs w:val="28"/>
        </w:rPr>
        <w:t>Добрый день, уважаемые участники общественных слушаний!</w:t>
      </w:r>
    </w:p>
    <w:p w:rsidR="00C5627B" w:rsidRPr="008A76D2" w:rsidRDefault="00C5627B" w:rsidP="00C5627B">
      <w:pPr>
        <w:ind w:firstLine="709"/>
        <w:jc w:val="both"/>
        <w:rPr>
          <w:bCs/>
          <w:szCs w:val="28"/>
        </w:rPr>
      </w:pPr>
      <w:r w:rsidRPr="008A76D2">
        <w:rPr>
          <w:bCs/>
          <w:szCs w:val="28"/>
        </w:rPr>
        <w:t>Сегодня, по уже сложившейся практике, мы предлагаем вам  публично обсудить параметры основного финансового документа города Комсомольска-на-Амуре на предстоящие три года.</w:t>
      </w:r>
    </w:p>
    <w:p w:rsidR="00C5627B" w:rsidRPr="008A76D2" w:rsidRDefault="00C5627B" w:rsidP="00C5627B">
      <w:pPr>
        <w:ind w:firstLine="709"/>
        <w:jc w:val="both"/>
        <w:rPr>
          <w:bCs/>
          <w:szCs w:val="28"/>
        </w:rPr>
      </w:pPr>
      <w:r w:rsidRPr="008A76D2">
        <w:rPr>
          <w:bCs/>
          <w:szCs w:val="28"/>
        </w:rPr>
        <w:t xml:space="preserve">Ссылка на проект решения со всеми приложениями к нему, </w:t>
      </w:r>
      <w:r>
        <w:rPr>
          <w:bCs/>
          <w:szCs w:val="28"/>
        </w:rPr>
        <w:t>размещена</w:t>
      </w:r>
      <w:r w:rsidRPr="008A76D2">
        <w:rPr>
          <w:bCs/>
          <w:szCs w:val="28"/>
        </w:rPr>
        <w:t xml:space="preserve"> в открытом доступе на главной странице официального сайта органов местного самоуправления города Комсомольска-на-Амуре, а также сам проект решения опубликован в газете «Дальневосточный Комсомольск»  02 ноября 2018 года за номером 86.  В связи с чем, ознакомиться с главным финансовым документом может каждый желающий. </w:t>
      </w:r>
    </w:p>
    <w:p w:rsidR="00C5627B" w:rsidRPr="008A76D2" w:rsidRDefault="00C5627B" w:rsidP="00C5627B">
      <w:pPr>
        <w:ind w:firstLine="709"/>
        <w:jc w:val="both"/>
        <w:rPr>
          <w:bCs/>
          <w:szCs w:val="28"/>
        </w:rPr>
      </w:pPr>
      <w:r w:rsidRPr="008A76D2">
        <w:rPr>
          <w:bCs/>
          <w:szCs w:val="28"/>
        </w:rPr>
        <w:t xml:space="preserve">Но прежде чем перейти к рассмотрению проекта бюджета, как и в прошлом году, продолжу раскрытие отдельных понятий  используемых в бюджетной тематике. </w:t>
      </w:r>
    </w:p>
    <w:p w:rsidR="00C5627B" w:rsidRPr="008A76D2" w:rsidRDefault="00C5627B" w:rsidP="00C5627B">
      <w:pPr>
        <w:ind w:firstLine="709"/>
        <w:jc w:val="both"/>
        <w:rPr>
          <w:bCs/>
          <w:szCs w:val="28"/>
        </w:rPr>
      </w:pPr>
      <w:r w:rsidRPr="008A76D2">
        <w:rPr>
          <w:bCs/>
          <w:szCs w:val="28"/>
        </w:rPr>
        <w:t>Сегодня мы рассмотрим несколько бюджетных терминов: это «доходы бюджета», «предельный и верхний объемы муниципального долга», «предельный объем на обслуживание муниципального долга».</w:t>
      </w:r>
    </w:p>
    <w:p w:rsidR="00C5627B" w:rsidRPr="008A76D2" w:rsidRDefault="00C5627B" w:rsidP="00C5627B">
      <w:pPr>
        <w:ind w:firstLine="709"/>
        <w:jc w:val="both"/>
        <w:rPr>
          <w:bCs/>
          <w:szCs w:val="28"/>
        </w:rPr>
      </w:pPr>
      <w:r w:rsidRPr="008A76D2">
        <w:rPr>
          <w:bCs/>
          <w:szCs w:val="28"/>
        </w:rPr>
        <w:t>Итак, что такое доходы бюджета. Согласно ст. 6 Бюджетного кодекса «доходы бюджета – это поступающие в бюджет денежные средства, за исключением средств, являющихся источниками финансирования дефицита бюджета»</w:t>
      </w:r>
    </w:p>
    <w:p w:rsidR="00C5627B" w:rsidRPr="008A76D2" w:rsidRDefault="00C5627B" w:rsidP="00C5627B">
      <w:pPr>
        <w:ind w:firstLine="709"/>
        <w:jc w:val="both"/>
        <w:rPr>
          <w:bCs/>
          <w:szCs w:val="28"/>
        </w:rPr>
      </w:pPr>
      <w:r w:rsidRPr="008A76D2">
        <w:rPr>
          <w:bCs/>
          <w:szCs w:val="28"/>
        </w:rPr>
        <w:t>(остатки средств на счете местного бюджета на начало года, заемные средства – кредиты, полученные из вышестоящего бюджета и кредитных организаций, средства от продажи акций, находящих соответственно в государственной или муниципальной собственности).</w:t>
      </w:r>
    </w:p>
    <w:p w:rsidR="00C5627B" w:rsidRPr="008A76D2" w:rsidRDefault="00C5627B" w:rsidP="00C5627B">
      <w:pPr>
        <w:ind w:firstLine="709"/>
        <w:jc w:val="both"/>
        <w:rPr>
          <w:bCs/>
          <w:szCs w:val="28"/>
        </w:rPr>
      </w:pPr>
      <w:r w:rsidRPr="008A76D2">
        <w:rPr>
          <w:bCs/>
          <w:szCs w:val="28"/>
        </w:rPr>
        <w:t xml:space="preserve">Доходы местного бюджета образуются за счет налоговых и неналоговых платежей, а также безвозмездных поступлений, как от юридических и физических лиц, так и вышестоящего бюджета в виде межбюджетных трансфертов. </w:t>
      </w:r>
    </w:p>
    <w:p w:rsidR="00C5627B" w:rsidRPr="008A76D2" w:rsidRDefault="00C5627B" w:rsidP="00C5627B">
      <w:pPr>
        <w:ind w:firstLine="709"/>
        <w:jc w:val="both"/>
        <w:rPr>
          <w:bCs/>
          <w:szCs w:val="28"/>
        </w:rPr>
      </w:pPr>
      <w:r w:rsidRPr="008A76D2">
        <w:rPr>
          <w:bCs/>
          <w:szCs w:val="28"/>
        </w:rPr>
        <w:t xml:space="preserve">Все трудоспособное население,  предприятия и учреждения нашего города, а также граждане, имеющие в собственности имущество в виде объектов недвижимости, транспортных средств и земельных участков, </w:t>
      </w:r>
      <w:r w:rsidRPr="008A76D2">
        <w:rPr>
          <w:bCs/>
          <w:szCs w:val="28"/>
        </w:rPr>
        <w:lastRenderedPageBreak/>
        <w:t xml:space="preserve">являясь налогоплательщиками, производят обязательные отчисления в бюджет.    </w:t>
      </w:r>
    </w:p>
    <w:p w:rsidR="00C5627B" w:rsidRPr="008A76D2" w:rsidRDefault="00C5627B" w:rsidP="00C5627B">
      <w:pPr>
        <w:ind w:firstLine="709"/>
        <w:jc w:val="both"/>
        <w:rPr>
          <w:bCs/>
          <w:szCs w:val="28"/>
        </w:rPr>
      </w:pPr>
      <w:r w:rsidRPr="008A76D2">
        <w:rPr>
          <w:bCs/>
          <w:szCs w:val="28"/>
        </w:rPr>
        <w:t>1) Физические лица (собственники имущества) уплачивают в бюджет налог на имущество физических лиц, транспортный и земельный налоги. Граждане, работающие в организациях города или у индивидуальных предпринимателей, уплачивают налог на доходы физических лиц.</w:t>
      </w:r>
    </w:p>
    <w:p w:rsidR="00C5627B" w:rsidRPr="008A76D2" w:rsidRDefault="00C5627B" w:rsidP="00C5627B">
      <w:pPr>
        <w:ind w:firstLine="709"/>
        <w:jc w:val="both"/>
        <w:rPr>
          <w:bCs/>
          <w:szCs w:val="28"/>
        </w:rPr>
      </w:pPr>
      <w:proofErr w:type="gramStart"/>
      <w:r w:rsidRPr="008A76D2">
        <w:rPr>
          <w:bCs/>
          <w:szCs w:val="28"/>
        </w:rPr>
        <w:t xml:space="preserve">2) Хозяйствующие субъекты (юридические лица) обязаны уплачивать в бюджет: - налог на добавленную стоимость, земельный, транспортный налоги, налог на имущество, акцизы (в случае производства подакцизных товаров), налог на прибыль или налоги на совокупный доход (в зависимости от применяемой системы налогообложения), плату за негативное воздействие на окружающую среду, а также отчисления во внебюджетные фонды. </w:t>
      </w:r>
      <w:proofErr w:type="gramEnd"/>
    </w:p>
    <w:p w:rsidR="00C5627B" w:rsidRPr="008A76D2" w:rsidRDefault="00C5627B" w:rsidP="00C5627B">
      <w:pPr>
        <w:ind w:firstLine="709"/>
        <w:jc w:val="both"/>
        <w:rPr>
          <w:bCs/>
          <w:szCs w:val="28"/>
        </w:rPr>
      </w:pPr>
      <w:r w:rsidRPr="008A76D2">
        <w:rPr>
          <w:bCs/>
          <w:szCs w:val="28"/>
        </w:rPr>
        <w:t xml:space="preserve">Кроме того, в случае аренды физическими или юридическими лицами земельных участков или муниципального имущества, арендная плата за соответствующие объекты также подлежит перечислению в бюджет. </w:t>
      </w:r>
    </w:p>
    <w:p w:rsidR="00C5627B" w:rsidRPr="008A76D2" w:rsidRDefault="00C5627B" w:rsidP="00C5627B">
      <w:pPr>
        <w:ind w:firstLine="709"/>
        <w:jc w:val="both"/>
        <w:rPr>
          <w:bCs/>
          <w:szCs w:val="28"/>
        </w:rPr>
      </w:pPr>
      <w:r w:rsidRPr="008A76D2">
        <w:rPr>
          <w:bCs/>
          <w:szCs w:val="28"/>
        </w:rPr>
        <w:t xml:space="preserve">В случае установления контролирующими органами нарушений соблюдения действующего законодательства физические лица или  организации – нарушители обязаны оплатить  штрафы, которые также зачисляются в бюджет. </w:t>
      </w:r>
    </w:p>
    <w:p w:rsidR="00C5627B" w:rsidRPr="008A76D2" w:rsidRDefault="00C5627B" w:rsidP="00C5627B">
      <w:pPr>
        <w:ind w:firstLine="709"/>
        <w:jc w:val="both"/>
        <w:rPr>
          <w:bCs/>
          <w:szCs w:val="28"/>
        </w:rPr>
      </w:pPr>
      <w:r w:rsidRPr="008A76D2">
        <w:rPr>
          <w:bCs/>
          <w:szCs w:val="28"/>
        </w:rPr>
        <w:t>На прошлых общественных слушаниях мы говорили об уровнях бюджетной системы. Их три: федеральный, региональный и местный.</w:t>
      </w:r>
    </w:p>
    <w:p w:rsidR="00C5627B" w:rsidRPr="008A76D2" w:rsidRDefault="00C5627B" w:rsidP="00C5627B">
      <w:pPr>
        <w:ind w:firstLine="709"/>
        <w:jc w:val="both"/>
        <w:rPr>
          <w:bCs/>
          <w:szCs w:val="28"/>
        </w:rPr>
      </w:pPr>
      <w:r w:rsidRPr="008A76D2">
        <w:rPr>
          <w:bCs/>
          <w:szCs w:val="28"/>
        </w:rPr>
        <w:t xml:space="preserve">Для каждого бюджетного платежа установлен порядок распределения между различными уровнями бюджетов. </w:t>
      </w:r>
    </w:p>
    <w:p w:rsidR="00C5627B" w:rsidRPr="008A76D2" w:rsidRDefault="00C5627B" w:rsidP="00C5627B">
      <w:pPr>
        <w:ind w:firstLine="709"/>
        <w:jc w:val="both"/>
        <w:rPr>
          <w:bCs/>
          <w:szCs w:val="28"/>
        </w:rPr>
      </w:pPr>
      <w:r w:rsidRPr="008A76D2">
        <w:rPr>
          <w:bCs/>
          <w:szCs w:val="28"/>
        </w:rPr>
        <w:t xml:space="preserve">Есть платежи, которые в полном объеме зачисляются в один уровень бюджета, например налог на добавленную стоимость поступает исключительно в федеральный бюджет. </w:t>
      </w:r>
    </w:p>
    <w:p w:rsidR="00C5627B" w:rsidRPr="008A76D2" w:rsidRDefault="00C5627B" w:rsidP="00C5627B">
      <w:pPr>
        <w:ind w:firstLine="709"/>
        <w:jc w:val="both"/>
        <w:rPr>
          <w:bCs/>
          <w:szCs w:val="28"/>
        </w:rPr>
      </w:pPr>
      <w:r w:rsidRPr="008A76D2">
        <w:rPr>
          <w:bCs/>
          <w:szCs w:val="28"/>
        </w:rPr>
        <w:t xml:space="preserve">А есть платежи, которые подлежат зачислению в разные уровни бюджетов, например налог на прибыль частично поступает в федеральный бюджет, частично – в краевой; транспортный налог – частично в краевой бюджет, частично – </w:t>
      </w:r>
      <w:proofErr w:type="gramStart"/>
      <w:r w:rsidRPr="008A76D2">
        <w:rPr>
          <w:bCs/>
          <w:szCs w:val="28"/>
        </w:rPr>
        <w:t>в</w:t>
      </w:r>
      <w:proofErr w:type="gramEnd"/>
      <w:r w:rsidRPr="008A76D2">
        <w:rPr>
          <w:bCs/>
          <w:szCs w:val="28"/>
        </w:rPr>
        <w:t xml:space="preserve"> местный.   </w:t>
      </w:r>
    </w:p>
    <w:p w:rsidR="00C5627B" w:rsidRPr="008A76D2" w:rsidRDefault="00C5627B" w:rsidP="00C5627B">
      <w:pPr>
        <w:ind w:firstLine="709"/>
        <w:jc w:val="both"/>
        <w:rPr>
          <w:bCs/>
          <w:szCs w:val="28"/>
        </w:rPr>
      </w:pPr>
      <w:r w:rsidRPr="008A76D2">
        <w:rPr>
          <w:bCs/>
          <w:szCs w:val="28"/>
        </w:rPr>
        <w:t xml:space="preserve">Часть обязательного бюджетного платежа, которая подлежит зачислению в тот или иной уровень бюджета называется нормативом отчислений и определяется в процентах. </w:t>
      </w:r>
    </w:p>
    <w:p w:rsidR="00C5627B" w:rsidRPr="008A76D2" w:rsidRDefault="00C5627B" w:rsidP="00C5627B">
      <w:pPr>
        <w:ind w:firstLine="709"/>
        <w:jc w:val="both"/>
        <w:rPr>
          <w:bCs/>
          <w:szCs w:val="28"/>
        </w:rPr>
      </w:pPr>
      <w:r w:rsidRPr="008A76D2">
        <w:rPr>
          <w:bCs/>
          <w:szCs w:val="28"/>
        </w:rPr>
        <w:t xml:space="preserve">Все уплачиваемые плательщиками города, как налоговые, так и неналоговые платежи зачисляются на единый счет Федерального казначейства, откуда затем распределяются казначейством между различными уровнями бюджетов бюджетной системы по установленным Бюджетным законодательством нормативам. </w:t>
      </w:r>
    </w:p>
    <w:p w:rsidR="00C5627B" w:rsidRPr="008A76D2" w:rsidRDefault="00C5627B" w:rsidP="00C5627B">
      <w:pPr>
        <w:ind w:firstLine="709"/>
        <w:jc w:val="both"/>
        <w:rPr>
          <w:bCs/>
          <w:szCs w:val="28"/>
        </w:rPr>
      </w:pPr>
      <w:r w:rsidRPr="008A76D2">
        <w:rPr>
          <w:bCs/>
          <w:szCs w:val="28"/>
        </w:rPr>
        <w:t>В бюджет нашего города установлены нормативы отчислений от следующих налоговых и неналоговых доходов:</w:t>
      </w:r>
    </w:p>
    <w:p w:rsidR="00C5627B" w:rsidRPr="008A76D2" w:rsidRDefault="00C5627B" w:rsidP="00C5627B">
      <w:pPr>
        <w:ind w:firstLine="709"/>
        <w:jc w:val="both"/>
        <w:rPr>
          <w:bCs/>
          <w:szCs w:val="28"/>
        </w:rPr>
      </w:pPr>
      <w:r w:rsidRPr="008A76D2">
        <w:rPr>
          <w:bCs/>
          <w:szCs w:val="28"/>
        </w:rPr>
        <w:t>- от налога на доходы физических лиц – 19,5 %;</w:t>
      </w:r>
    </w:p>
    <w:p w:rsidR="00C5627B" w:rsidRPr="008A76D2" w:rsidRDefault="00C5627B" w:rsidP="00C5627B">
      <w:pPr>
        <w:ind w:firstLine="709"/>
        <w:jc w:val="both"/>
        <w:rPr>
          <w:bCs/>
          <w:szCs w:val="28"/>
        </w:rPr>
      </w:pPr>
      <w:r w:rsidRPr="008A76D2">
        <w:rPr>
          <w:bCs/>
          <w:szCs w:val="28"/>
        </w:rPr>
        <w:t>- от упрощенной системы налогообложения – 10 %;</w:t>
      </w:r>
    </w:p>
    <w:p w:rsidR="00C5627B" w:rsidRPr="008A76D2" w:rsidRDefault="00C5627B" w:rsidP="00C5627B">
      <w:pPr>
        <w:ind w:firstLine="709"/>
        <w:jc w:val="both"/>
        <w:rPr>
          <w:bCs/>
          <w:szCs w:val="28"/>
        </w:rPr>
      </w:pPr>
      <w:r w:rsidRPr="008A76D2">
        <w:rPr>
          <w:bCs/>
          <w:szCs w:val="28"/>
        </w:rPr>
        <w:t>- от транспортного налога – 10 %;</w:t>
      </w:r>
    </w:p>
    <w:p w:rsidR="00C5627B" w:rsidRPr="008A76D2" w:rsidRDefault="00C5627B" w:rsidP="00C5627B">
      <w:pPr>
        <w:ind w:firstLine="709"/>
        <w:jc w:val="both"/>
        <w:rPr>
          <w:bCs/>
          <w:szCs w:val="28"/>
        </w:rPr>
      </w:pPr>
      <w:r w:rsidRPr="008A76D2">
        <w:rPr>
          <w:bCs/>
          <w:szCs w:val="28"/>
        </w:rPr>
        <w:t>- от платы за негативное воздействие на окружающую среду – 55 %.</w:t>
      </w:r>
    </w:p>
    <w:p w:rsidR="00C5627B" w:rsidRPr="008A76D2" w:rsidRDefault="00C5627B" w:rsidP="00C5627B">
      <w:pPr>
        <w:ind w:firstLine="709"/>
        <w:jc w:val="both"/>
        <w:rPr>
          <w:bCs/>
          <w:szCs w:val="28"/>
        </w:rPr>
      </w:pPr>
      <w:r w:rsidRPr="008A76D2">
        <w:rPr>
          <w:bCs/>
          <w:szCs w:val="28"/>
        </w:rPr>
        <w:lastRenderedPageBreak/>
        <w:t xml:space="preserve">В полном объеме в местный бюджет поступают:  единый налог на вмененный доход, налог на имущество физических лиц, земельный налог, доходы от аренды муниципального имущества и земельных участков, а также средства от реализации объектов муниципальной собственности и отдельные виды штрафов. </w:t>
      </w:r>
    </w:p>
    <w:p w:rsidR="00C5627B" w:rsidRPr="008A76D2" w:rsidRDefault="00C5627B" w:rsidP="00C5627B">
      <w:pPr>
        <w:ind w:firstLine="709"/>
        <w:jc w:val="both"/>
        <w:rPr>
          <w:bCs/>
          <w:szCs w:val="28"/>
        </w:rPr>
      </w:pPr>
      <w:r w:rsidRPr="008A76D2">
        <w:rPr>
          <w:bCs/>
          <w:szCs w:val="28"/>
        </w:rPr>
        <w:t xml:space="preserve">С учетом установленных нормативов, при ежегодном перечислении налогоплательщиками города Комсомольска-на-Амуре в бюджеты всех уровней (без учета внебюджетных фондов) около 20 млрд. рублей налоговых платежей, бюджету города от этой суммы достается менее 10-ти %, то есть с одного уплаченного рубля, в городе остается менее 10 копеек. </w:t>
      </w:r>
    </w:p>
    <w:p w:rsidR="00C5627B" w:rsidRPr="008A76D2" w:rsidRDefault="00C5627B" w:rsidP="00C5627B">
      <w:pPr>
        <w:ind w:firstLine="709"/>
        <w:jc w:val="both"/>
        <w:rPr>
          <w:bCs/>
          <w:szCs w:val="28"/>
        </w:rPr>
      </w:pPr>
      <w:proofErr w:type="gramStart"/>
      <w:r w:rsidRPr="008A76D2">
        <w:rPr>
          <w:bCs/>
          <w:szCs w:val="28"/>
        </w:rPr>
        <w:t>Так, в 2016 году в бюджеты всех уровней с территории города юридическими и физическими лицами перечислено свыше 19-ти млрд.  рублей налогов, из которых только 9 % или 1,8 млрд.  рублей осталось в местном бюджете (в федеральный бюджет 56,2 %, в краевой – 34,5 %);</w:t>
      </w:r>
      <w:proofErr w:type="gramEnd"/>
    </w:p>
    <w:p w:rsidR="00C5627B" w:rsidRPr="008A76D2" w:rsidRDefault="00C5627B" w:rsidP="00C5627B">
      <w:pPr>
        <w:ind w:firstLine="709"/>
        <w:jc w:val="both"/>
        <w:rPr>
          <w:bCs/>
          <w:szCs w:val="28"/>
        </w:rPr>
      </w:pPr>
      <w:proofErr w:type="gramStart"/>
      <w:r w:rsidRPr="008A76D2">
        <w:rPr>
          <w:bCs/>
          <w:szCs w:val="28"/>
        </w:rPr>
        <w:t xml:space="preserve">В 2017 году во все бюджеты уже зачислено свыше 24-х млрд.  рублей, из которых в город вернулось 7,5 % или опять 1,8 млрд.  рублей (в федеральный бюджет 62,4 %, в краевой – 30,1 %).  </w:t>
      </w:r>
      <w:proofErr w:type="gramEnd"/>
    </w:p>
    <w:p w:rsidR="00C5627B" w:rsidRPr="008A76D2" w:rsidRDefault="00C5627B" w:rsidP="00C5627B">
      <w:pPr>
        <w:ind w:firstLine="709"/>
        <w:jc w:val="both"/>
        <w:rPr>
          <w:bCs/>
          <w:szCs w:val="28"/>
        </w:rPr>
      </w:pPr>
      <w:r w:rsidRPr="008A76D2">
        <w:rPr>
          <w:bCs/>
          <w:szCs w:val="28"/>
        </w:rPr>
        <w:t xml:space="preserve">Аналогичная ситуация отмечается и в 2018 году. Из 18-ти млрд. рублей налогов, перечисленных налогоплательщиками Комсомольска-на-Амуре,  в местный бюджет поступило лишь 1,3 млрд. или 7,2 % от общей суммы (в федеральный бюджет 62,7 %, в краевой – 30,1 %).   </w:t>
      </w:r>
    </w:p>
    <w:p w:rsidR="00C5627B" w:rsidRPr="008A76D2" w:rsidRDefault="00C5627B" w:rsidP="00C5627B">
      <w:pPr>
        <w:ind w:firstLine="709"/>
        <w:jc w:val="both"/>
        <w:rPr>
          <w:bCs/>
          <w:szCs w:val="28"/>
        </w:rPr>
      </w:pPr>
      <w:r w:rsidRPr="008A76D2">
        <w:rPr>
          <w:bCs/>
          <w:szCs w:val="28"/>
        </w:rPr>
        <w:t xml:space="preserve">Таким образом, в связи с централизацией основных налоговых платежей на федеральном и краевом уровнях,  крупнейшие предприятия города, хоть и вносят значительный вклад в формирование доходной части местного бюджета, тем не </w:t>
      </w:r>
      <w:proofErr w:type="gramStart"/>
      <w:r w:rsidRPr="008A76D2">
        <w:rPr>
          <w:bCs/>
          <w:szCs w:val="28"/>
        </w:rPr>
        <w:t>менее</w:t>
      </w:r>
      <w:proofErr w:type="gramEnd"/>
      <w:r w:rsidRPr="008A76D2">
        <w:rPr>
          <w:bCs/>
          <w:szCs w:val="28"/>
        </w:rPr>
        <w:t xml:space="preserve"> не являются </w:t>
      </w:r>
      <w:proofErr w:type="spellStart"/>
      <w:r w:rsidRPr="008A76D2">
        <w:rPr>
          <w:bCs/>
          <w:szCs w:val="28"/>
        </w:rPr>
        <w:t>бюджетообразующими</w:t>
      </w:r>
      <w:proofErr w:type="spellEnd"/>
      <w:r w:rsidRPr="008A76D2">
        <w:rPr>
          <w:bCs/>
          <w:szCs w:val="28"/>
        </w:rPr>
        <w:t xml:space="preserve"> для нашего города. </w:t>
      </w:r>
    </w:p>
    <w:p w:rsidR="00C5627B" w:rsidRPr="008A76D2" w:rsidRDefault="00C5627B" w:rsidP="00C5627B">
      <w:pPr>
        <w:ind w:firstLine="709"/>
        <w:jc w:val="both"/>
        <w:rPr>
          <w:bCs/>
          <w:szCs w:val="28"/>
        </w:rPr>
      </w:pPr>
      <w:proofErr w:type="gramStart"/>
      <w:r w:rsidRPr="008A76D2">
        <w:rPr>
          <w:bCs/>
          <w:szCs w:val="28"/>
        </w:rPr>
        <w:t xml:space="preserve">Так, например, за 10 месяцев текущего года поступлениями шести крупнейших заводов города - филиал ПАО «Компания Сухой» Комсомольский-на-Амуре завод им. Ю.А. Гагарина»,  АО «Гражданские самолеты Сухого, ПАО «Амурский судостроительный завод», ООО «ТОРЭКС-Хабаровск», ООО «Комсомольский </w:t>
      </w:r>
      <w:proofErr w:type="spellStart"/>
      <w:r w:rsidRPr="008A76D2">
        <w:rPr>
          <w:bCs/>
          <w:szCs w:val="28"/>
        </w:rPr>
        <w:t>Нефтеперабатывающий</w:t>
      </w:r>
      <w:proofErr w:type="spellEnd"/>
      <w:r w:rsidRPr="008A76D2">
        <w:rPr>
          <w:bCs/>
          <w:szCs w:val="28"/>
        </w:rPr>
        <w:t xml:space="preserve"> завод», ПАО «Нефтяная компания Роснефть» обеспечено всего лишь 23 % от объема доходов, поступивших в местный бюджет.  </w:t>
      </w:r>
      <w:proofErr w:type="gramEnd"/>
    </w:p>
    <w:p w:rsidR="00C5627B" w:rsidRPr="008A76D2" w:rsidRDefault="00C5627B" w:rsidP="00C5627B">
      <w:pPr>
        <w:ind w:firstLine="709"/>
        <w:jc w:val="both"/>
        <w:rPr>
          <w:bCs/>
          <w:szCs w:val="28"/>
        </w:rPr>
      </w:pPr>
      <w:proofErr w:type="gramStart"/>
      <w:r w:rsidRPr="008A76D2">
        <w:rPr>
          <w:bCs/>
          <w:szCs w:val="28"/>
        </w:rPr>
        <w:t xml:space="preserve">При ежегодной уплате Комсомольским </w:t>
      </w:r>
      <w:proofErr w:type="spellStart"/>
      <w:r w:rsidRPr="008A76D2">
        <w:rPr>
          <w:bCs/>
          <w:szCs w:val="28"/>
        </w:rPr>
        <w:t>Нефтеперабатывающим</w:t>
      </w:r>
      <w:proofErr w:type="spellEnd"/>
      <w:r w:rsidRPr="008A76D2">
        <w:rPr>
          <w:bCs/>
          <w:szCs w:val="28"/>
        </w:rPr>
        <w:t xml:space="preserve"> заводом около 10,0 млрд. рублей акцизов на нефтепродукты (в 2016 году – 8,0 млрд. рублей; в 2017 году – 10,4 млрд. рублей; за 9 месяцев 2018 года – 7,1 млрд. рублей), в город возвращается от 15-ти до 17-ти млн. рублей (в 2016 году – 17,0 млн. рублей; в 2017 году – 14,6 млн. рублей;</w:t>
      </w:r>
      <w:proofErr w:type="gramEnd"/>
      <w:r w:rsidRPr="008A76D2">
        <w:rPr>
          <w:bCs/>
          <w:szCs w:val="28"/>
        </w:rPr>
        <w:t xml:space="preserve"> за 9 месяцев 2018 года – 11,3 млн. рублей)  или менее 0,2 %.</w:t>
      </w:r>
    </w:p>
    <w:p w:rsidR="00C5627B" w:rsidRPr="008A76D2" w:rsidRDefault="00C5627B" w:rsidP="00C5627B">
      <w:pPr>
        <w:ind w:firstLine="709"/>
        <w:jc w:val="both"/>
        <w:rPr>
          <w:bCs/>
          <w:szCs w:val="28"/>
        </w:rPr>
      </w:pPr>
      <w:r w:rsidRPr="008A76D2">
        <w:rPr>
          <w:bCs/>
          <w:szCs w:val="28"/>
        </w:rPr>
        <w:t xml:space="preserve">Подводя итог вышесказанному можно отметить, что при ежегодно увеличивающемся объеме перечислений с территории города, в местном бюджете остается лишь его незначительная часть. При этом неналоговые доходы, основную часть которых ранее составляла продажа муниципального имущества, ежегодно снижаются,  в связи с постепенным завершением процесса приватизации и уже не восполняют потребность города в собственных ресурсах.  Это сказывается  на выполнении полномочий по вопросам местного значения, объем финансового обеспечения, которых </w:t>
      </w:r>
      <w:r w:rsidRPr="008A76D2">
        <w:rPr>
          <w:bCs/>
          <w:szCs w:val="28"/>
        </w:rPr>
        <w:lastRenderedPageBreak/>
        <w:t xml:space="preserve">растет в связи с необходимостью  выполнения Указов Президента РФ в части повышения заработной платы.  </w:t>
      </w:r>
    </w:p>
    <w:p w:rsidR="00C5627B" w:rsidRPr="008A76D2" w:rsidRDefault="00C5627B" w:rsidP="00C5627B">
      <w:pPr>
        <w:ind w:firstLine="709"/>
        <w:jc w:val="both"/>
        <w:rPr>
          <w:bCs/>
          <w:szCs w:val="28"/>
        </w:rPr>
      </w:pPr>
      <w:r w:rsidRPr="008A76D2">
        <w:rPr>
          <w:bCs/>
          <w:szCs w:val="28"/>
        </w:rPr>
        <w:t xml:space="preserve">Конечно, есть и другие источники пополнения бюджета, одним из которых, являются добровольные поступления от юридических и физических лиц города. </w:t>
      </w:r>
    </w:p>
    <w:p w:rsidR="00C5627B" w:rsidRPr="008A76D2" w:rsidRDefault="00C5627B" w:rsidP="00C5627B">
      <w:pPr>
        <w:ind w:firstLine="709"/>
        <w:jc w:val="both"/>
        <w:rPr>
          <w:bCs/>
          <w:szCs w:val="28"/>
        </w:rPr>
      </w:pPr>
      <w:r w:rsidRPr="008A76D2">
        <w:rPr>
          <w:bCs/>
          <w:szCs w:val="28"/>
        </w:rPr>
        <w:t xml:space="preserve">Но в отличие от налоговых и неналоговых доходов данные средства имеют целевое назначение и направляются исключительно на  цели, указанные плательщиком при их перечислении. </w:t>
      </w:r>
    </w:p>
    <w:p w:rsidR="00C5627B" w:rsidRPr="008A76D2" w:rsidRDefault="00C5627B" w:rsidP="00C5627B">
      <w:pPr>
        <w:ind w:firstLine="709"/>
        <w:jc w:val="both"/>
        <w:rPr>
          <w:bCs/>
          <w:szCs w:val="28"/>
        </w:rPr>
      </w:pPr>
      <w:r w:rsidRPr="008A76D2">
        <w:rPr>
          <w:bCs/>
          <w:szCs w:val="28"/>
        </w:rPr>
        <w:t xml:space="preserve">Обычно данные поступления незначительны, в пределах нескольких миллионов рублей, и в основном направляются на обустройство и содержание «Новогоднего зимнего городка». </w:t>
      </w:r>
    </w:p>
    <w:p w:rsidR="00C5627B" w:rsidRPr="008A76D2" w:rsidRDefault="00C5627B" w:rsidP="00C5627B">
      <w:pPr>
        <w:ind w:firstLine="709"/>
        <w:jc w:val="both"/>
        <w:rPr>
          <w:bCs/>
          <w:szCs w:val="28"/>
        </w:rPr>
      </w:pPr>
      <w:r w:rsidRPr="008A76D2">
        <w:rPr>
          <w:bCs/>
          <w:szCs w:val="28"/>
        </w:rPr>
        <w:t xml:space="preserve">Однако в юбилейные годы нашего города объем данных средств значительно возрастает. </w:t>
      </w:r>
    </w:p>
    <w:p w:rsidR="00C5627B" w:rsidRPr="008A76D2" w:rsidRDefault="00C5627B" w:rsidP="00C5627B">
      <w:pPr>
        <w:ind w:firstLine="709"/>
        <w:jc w:val="both"/>
        <w:rPr>
          <w:bCs/>
          <w:szCs w:val="28"/>
        </w:rPr>
      </w:pPr>
      <w:r w:rsidRPr="008A76D2">
        <w:rPr>
          <w:bCs/>
          <w:szCs w:val="28"/>
        </w:rPr>
        <w:t xml:space="preserve">Например, в 2017 году организациями, индивидуальными предпринимателями и жителями города было перечислено в бюджет свыше 30-ти млн. рублей добровольных перечислений. Данные средства были направлены на благоустройство парка «Железнодорожник», реконструкцию парка «Судостроитель», реконструкцию сквера по ул. Калинина в ленинском округе, а также на благоустройство и проведение праздничных мероприятий, посвященных празднованию 85- летнего юбилея города. </w:t>
      </w:r>
    </w:p>
    <w:p w:rsidR="00C5627B" w:rsidRPr="008A76D2" w:rsidRDefault="00C5627B" w:rsidP="00C5627B">
      <w:pPr>
        <w:ind w:firstLine="709"/>
        <w:jc w:val="both"/>
        <w:rPr>
          <w:bCs/>
          <w:szCs w:val="28"/>
        </w:rPr>
      </w:pPr>
      <w:r w:rsidRPr="008A76D2">
        <w:rPr>
          <w:bCs/>
          <w:szCs w:val="28"/>
        </w:rPr>
        <w:t xml:space="preserve">Еще одним источником пополнения бюджета при его формировании является финансовая помощь из краевого бюджета в виде дотации на выравнивание обеспеченности. Объем этой дотации ежегодно незначительный, так как рассчитывается краем исходя из уровня бюджетной обеспеченности.  Расчётный уровень бюджетной обеспеченности по городу Комсомольску-на-Амуре всегда выше, чем у районов края и соответственно распределяемая из краевого бюджета дотация на очередной год составляет чуть более 10-ти млн. рублей. </w:t>
      </w:r>
    </w:p>
    <w:p w:rsidR="00C5627B" w:rsidRPr="008A76D2" w:rsidRDefault="00C5627B" w:rsidP="00C5627B">
      <w:pPr>
        <w:ind w:firstLine="709"/>
        <w:jc w:val="both"/>
        <w:rPr>
          <w:bCs/>
          <w:szCs w:val="28"/>
        </w:rPr>
      </w:pPr>
      <w:r w:rsidRPr="008A76D2">
        <w:rPr>
          <w:bCs/>
          <w:szCs w:val="28"/>
        </w:rPr>
        <w:t>Также в течение года по обращениям администрации города из краевого бюджета могут выделяться дотации на сбалансированность бюджета, а также субсидии на выравнивание обеспеченности.  Объем этих сре</w:t>
      </w:r>
      <w:proofErr w:type="gramStart"/>
      <w:r w:rsidRPr="008A76D2">
        <w:rPr>
          <w:bCs/>
          <w:szCs w:val="28"/>
        </w:rPr>
        <w:t>дств вс</w:t>
      </w:r>
      <w:proofErr w:type="gramEnd"/>
      <w:r w:rsidRPr="008A76D2">
        <w:rPr>
          <w:bCs/>
          <w:szCs w:val="28"/>
        </w:rPr>
        <w:t>егда ограничен и требует от администрации города предоставления в Минфин края необходимых расчетов и обоснований.</w:t>
      </w:r>
    </w:p>
    <w:p w:rsidR="00C5627B" w:rsidRPr="008A76D2" w:rsidRDefault="00C5627B" w:rsidP="00C5627B">
      <w:pPr>
        <w:ind w:firstLine="709"/>
        <w:jc w:val="both"/>
        <w:rPr>
          <w:bCs/>
          <w:szCs w:val="28"/>
        </w:rPr>
      </w:pPr>
      <w:r w:rsidRPr="008A76D2">
        <w:rPr>
          <w:bCs/>
          <w:szCs w:val="28"/>
        </w:rPr>
        <w:t xml:space="preserve">В процессе формирования местного бюджета финансовым управлением проведено свыше 15-ти заседаний рабочих групп с участием главных распорядителей бюджетных средств – отраслевых органов администрации города. На этих заседаниях рассмотрена обоснованность и необходимость каждой статьи расходов, каждого мероприятия муниципальной программы. Общая сумма сокращения и оптимизации бюджетных затрат по итогам заседаний в целях обеспечения сбалансированности  бюджета составила более 230-ти млн. рублей.  Окончательные проектировки были согласованы Бюджетной комиссией при главе города с участием заместителей  главы администрации города. </w:t>
      </w:r>
    </w:p>
    <w:p w:rsidR="00C5627B" w:rsidRPr="008A76D2" w:rsidRDefault="00C5627B" w:rsidP="00C5627B">
      <w:pPr>
        <w:ind w:firstLine="709"/>
        <w:jc w:val="both"/>
        <w:rPr>
          <w:bCs/>
          <w:szCs w:val="28"/>
        </w:rPr>
      </w:pPr>
      <w:r w:rsidRPr="008A76D2">
        <w:rPr>
          <w:bCs/>
          <w:szCs w:val="28"/>
        </w:rPr>
        <w:t>С учетом проведённых мероприятий и объемов межбюджетных трансфертов доходная часть местного бюджета  сформирована:</w:t>
      </w:r>
    </w:p>
    <w:p w:rsidR="00C5627B" w:rsidRPr="008A76D2" w:rsidRDefault="00C5627B" w:rsidP="00C5627B">
      <w:pPr>
        <w:ind w:firstLine="709"/>
        <w:jc w:val="both"/>
        <w:rPr>
          <w:bCs/>
          <w:szCs w:val="28"/>
        </w:rPr>
      </w:pPr>
      <w:r w:rsidRPr="008A76D2">
        <w:rPr>
          <w:bCs/>
          <w:szCs w:val="28"/>
        </w:rPr>
        <w:lastRenderedPageBreak/>
        <w:t>на 2019 год  в сумме 5 млрд. 560 млн. рублей;</w:t>
      </w:r>
    </w:p>
    <w:p w:rsidR="00C5627B" w:rsidRPr="008A76D2" w:rsidRDefault="00C5627B" w:rsidP="00C5627B">
      <w:pPr>
        <w:ind w:firstLine="709"/>
        <w:jc w:val="both"/>
        <w:rPr>
          <w:bCs/>
          <w:szCs w:val="28"/>
        </w:rPr>
      </w:pPr>
      <w:r w:rsidRPr="008A76D2">
        <w:rPr>
          <w:bCs/>
          <w:szCs w:val="28"/>
        </w:rPr>
        <w:t>на 2020 год - 5 млрд. 451 млн. рублей;</w:t>
      </w:r>
    </w:p>
    <w:p w:rsidR="00C5627B" w:rsidRPr="008A76D2" w:rsidRDefault="00C5627B" w:rsidP="00C5627B">
      <w:pPr>
        <w:ind w:firstLine="709"/>
        <w:jc w:val="both"/>
        <w:rPr>
          <w:bCs/>
          <w:szCs w:val="28"/>
        </w:rPr>
      </w:pPr>
      <w:r w:rsidRPr="008A76D2">
        <w:rPr>
          <w:bCs/>
          <w:szCs w:val="28"/>
        </w:rPr>
        <w:t xml:space="preserve">на 2021 год - 5 млрд. 524 млн. рублей. </w:t>
      </w:r>
    </w:p>
    <w:p w:rsidR="00C5627B" w:rsidRPr="008A76D2" w:rsidRDefault="00C5627B" w:rsidP="00C5627B">
      <w:pPr>
        <w:ind w:firstLine="709"/>
        <w:jc w:val="both"/>
        <w:rPr>
          <w:bCs/>
          <w:szCs w:val="28"/>
        </w:rPr>
      </w:pPr>
      <w:r w:rsidRPr="008A76D2">
        <w:rPr>
          <w:bCs/>
          <w:szCs w:val="28"/>
        </w:rPr>
        <w:t>Удельный вес межбюджетных трансфертов в общих доходах бюджета составляет на 2019 год – 50%, на 2020 и 2021 годы 53 и 54 процента соответственно.</w:t>
      </w:r>
    </w:p>
    <w:p w:rsidR="00C5627B" w:rsidRPr="008A76D2" w:rsidRDefault="00C5627B" w:rsidP="00C5627B">
      <w:pPr>
        <w:ind w:firstLine="709"/>
        <w:jc w:val="both"/>
        <w:rPr>
          <w:bCs/>
          <w:szCs w:val="28"/>
        </w:rPr>
      </w:pPr>
      <w:r w:rsidRPr="008A76D2">
        <w:rPr>
          <w:bCs/>
          <w:szCs w:val="28"/>
        </w:rPr>
        <w:t>Если рассматривать структуру  налоговых и неналоговых доходов местного бюджета, то можно сказать, что особенностью нашего города является традиционно высокий объем неналоговых платежей, формируемый в основном за счет доходов от использования и продажи муниципального имущества. Если в структуре доходов других муниципальных образований доля неналоговых поступлений составляет около 20-ти %, то в нашем бюджете  в 2019 году этот показатель составляет почти 30 %,  а еще  несколько лет назад он был приближен к 40-ка. На долю налоговых доходов приходится соответственно  70%.</w:t>
      </w:r>
    </w:p>
    <w:p w:rsidR="00C5627B" w:rsidRPr="008A76D2" w:rsidRDefault="00C5627B" w:rsidP="00C5627B">
      <w:pPr>
        <w:ind w:firstLine="709"/>
        <w:jc w:val="both"/>
        <w:rPr>
          <w:bCs/>
          <w:szCs w:val="28"/>
        </w:rPr>
      </w:pPr>
      <w:r w:rsidRPr="008A76D2">
        <w:rPr>
          <w:bCs/>
          <w:szCs w:val="28"/>
        </w:rPr>
        <w:t>Как и в предыдущие годы, основными источниками доходов городского бюджета в 2019 году, будут являться:</w:t>
      </w:r>
    </w:p>
    <w:p w:rsidR="00C5627B" w:rsidRPr="008A76D2" w:rsidRDefault="00C5627B" w:rsidP="00C5627B">
      <w:pPr>
        <w:ind w:firstLine="709"/>
        <w:jc w:val="both"/>
        <w:rPr>
          <w:bCs/>
          <w:szCs w:val="28"/>
        </w:rPr>
      </w:pPr>
      <w:r w:rsidRPr="008A76D2">
        <w:rPr>
          <w:bCs/>
          <w:szCs w:val="28"/>
        </w:rPr>
        <w:t>- налог на доходы физических лиц – его поступления составят 1млрд. 292 млн. рублей   (47,2 %);</w:t>
      </w:r>
    </w:p>
    <w:p w:rsidR="00C5627B" w:rsidRPr="008A76D2" w:rsidRDefault="00C5627B" w:rsidP="00C5627B">
      <w:pPr>
        <w:ind w:firstLine="709"/>
        <w:jc w:val="both"/>
        <w:rPr>
          <w:bCs/>
          <w:szCs w:val="28"/>
        </w:rPr>
      </w:pPr>
      <w:r w:rsidRPr="008A76D2">
        <w:rPr>
          <w:bCs/>
          <w:szCs w:val="28"/>
        </w:rPr>
        <w:t>- доходы от аренды земли – прогнозируются в объеме 368 млн. рублей (13,3 %);</w:t>
      </w:r>
    </w:p>
    <w:p w:rsidR="00C5627B" w:rsidRPr="008A76D2" w:rsidRDefault="00C5627B" w:rsidP="00C5627B">
      <w:pPr>
        <w:ind w:firstLine="709"/>
        <w:jc w:val="both"/>
        <w:rPr>
          <w:bCs/>
          <w:szCs w:val="28"/>
        </w:rPr>
      </w:pPr>
      <w:r w:rsidRPr="008A76D2">
        <w:rPr>
          <w:bCs/>
          <w:szCs w:val="28"/>
        </w:rPr>
        <w:t>-  единый налог на вмененный доход – оценочно составит 236 млн. рублей (8,5 %);</w:t>
      </w:r>
    </w:p>
    <w:p w:rsidR="00C5627B" w:rsidRPr="008A76D2" w:rsidRDefault="00C5627B" w:rsidP="00C5627B">
      <w:pPr>
        <w:ind w:firstLine="709"/>
        <w:jc w:val="both"/>
        <w:rPr>
          <w:bCs/>
          <w:szCs w:val="28"/>
        </w:rPr>
      </w:pPr>
      <w:r w:rsidRPr="008A76D2">
        <w:rPr>
          <w:bCs/>
          <w:szCs w:val="28"/>
        </w:rPr>
        <w:t>- земельный налог – поступит в сумме 211 млн. рублей (7,6 %);</w:t>
      </w:r>
    </w:p>
    <w:p w:rsidR="00C5627B" w:rsidRPr="008A76D2" w:rsidRDefault="00C5627B" w:rsidP="00C5627B">
      <w:pPr>
        <w:ind w:firstLine="709"/>
        <w:jc w:val="both"/>
        <w:rPr>
          <w:bCs/>
          <w:szCs w:val="28"/>
        </w:rPr>
      </w:pPr>
      <w:r w:rsidRPr="008A76D2">
        <w:rPr>
          <w:bCs/>
          <w:szCs w:val="28"/>
        </w:rPr>
        <w:t>- за счет доходов от продажи активов будет обеспечено 145 млн. рублей (5,2 %);</w:t>
      </w:r>
    </w:p>
    <w:p w:rsidR="00C5627B" w:rsidRPr="008A76D2" w:rsidRDefault="00C5627B" w:rsidP="00C5627B">
      <w:pPr>
        <w:ind w:firstLine="709"/>
        <w:jc w:val="both"/>
        <w:rPr>
          <w:bCs/>
          <w:szCs w:val="28"/>
        </w:rPr>
      </w:pPr>
      <w:r w:rsidRPr="008A76D2">
        <w:rPr>
          <w:bCs/>
          <w:szCs w:val="28"/>
        </w:rPr>
        <w:t xml:space="preserve">- доходы от аренды муниципального имущества – оцениваются в 124 млн. рублей (4,5 %). </w:t>
      </w:r>
    </w:p>
    <w:p w:rsidR="00C5627B" w:rsidRPr="008A76D2" w:rsidRDefault="00C5627B" w:rsidP="00C5627B">
      <w:pPr>
        <w:ind w:firstLine="709"/>
        <w:jc w:val="both"/>
        <w:rPr>
          <w:bCs/>
          <w:szCs w:val="28"/>
        </w:rPr>
      </w:pPr>
      <w:r w:rsidRPr="008A76D2">
        <w:rPr>
          <w:bCs/>
          <w:szCs w:val="28"/>
        </w:rPr>
        <w:t xml:space="preserve">За счет 6-ти указанных источников в бюджет поступит свыше 86-ти % объема налоговых и неналоговых доходов местного бюджета. </w:t>
      </w:r>
    </w:p>
    <w:p w:rsidR="00C5627B" w:rsidRPr="008A76D2" w:rsidRDefault="00C5627B" w:rsidP="00C5627B">
      <w:pPr>
        <w:ind w:firstLine="709"/>
        <w:jc w:val="both"/>
        <w:rPr>
          <w:bCs/>
          <w:szCs w:val="28"/>
        </w:rPr>
      </w:pPr>
      <w:r w:rsidRPr="008A76D2">
        <w:rPr>
          <w:bCs/>
          <w:szCs w:val="28"/>
        </w:rPr>
        <w:t>Оставшиеся 14 % доходной части будут сформированы за счет  налога на имущество физических лиц (98 млн. рублей или 3,6 %); налога, взимаемого по упрощенной системе налогообложения  (69,5 млн. рублей или 2,5 %); государственной пошлины (43 млн. рублей или 1,5 %); штрафных санкций (33 млн. рублей 1,2 %);  транспортного налога (24 млн. рублей или 0,9,%); платы за негативное воздействие на окружающую среду (7 млн. рублей или 0,26 %); единого сельскохозяйственного налога и налога, взимаемого по патентной системе налогообложения (по 5 млн. рублей или по 0,2 %).</w:t>
      </w:r>
    </w:p>
    <w:p w:rsidR="00C5627B" w:rsidRPr="008A76D2" w:rsidRDefault="00C5627B" w:rsidP="00C5627B">
      <w:pPr>
        <w:ind w:firstLine="709"/>
        <w:jc w:val="both"/>
        <w:rPr>
          <w:bCs/>
          <w:szCs w:val="28"/>
        </w:rPr>
      </w:pPr>
      <w:r w:rsidRPr="008A76D2">
        <w:rPr>
          <w:bCs/>
          <w:szCs w:val="28"/>
        </w:rPr>
        <w:t>Структура доходов местного бюджета ежегодно корректируется в связи с изменением законодательства, а также по другим объективным причинам,  - это:</w:t>
      </w:r>
    </w:p>
    <w:p w:rsidR="00C5627B" w:rsidRPr="008A76D2" w:rsidRDefault="00C5627B" w:rsidP="00C5627B">
      <w:pPr>
        <w:ind w:firstLine="709"/>
        <w:jc w:val="both"/>
        <w:rPr>
          <w:bCs/>
          <w:szCs w:val="28"/>
        </w:rPr>
      </w:pPr>
      <w:r w:rsidRPr="008A76D2">
        <w:rPr>
          <w:bCs/>
          <w:szCs w:val="28"/>
        </w:rPr>
        <w:t xml:space="preserve">- продолжение процесса приватизации муниципального имущества; </w:t>
      </w:r>
    </w:p>
    <w:p w:rsidR="00C5627B" w:rsidRPr="008A76D2" w:rsidRDefault="00C5627B" w:rsidP="00C5627B">
      <w:pPr>
        <w:ind w:firstLine="709"/>
        <w:jc w:val="both"/>
        <w:rPr>
          <w:bCs/>
          <w:szCs w:val="28"/>
        </w:rPr>
      </w:pPr>
      <w:r w:rsidRPr="008A76D2">
        <w:rPr>
          <w:bCs/>
          <w:szCs w:val="28"/>
        </w:rPr>
        <w:t>- изменение ситуации на рынке недвижимости;</w:t>
      </w:r>
    </w:p>
    <w:p w:rsidR="00C5627B" w:rsidRPr="008A76D2" w:rsidRDefault="00C5627B" w:rsidP="00C5627B">
      <w:pPr>
        <w:ind w:firstLine="709"/>
        <w:jc w:val="both"/>
        <w:rPr>
          <w:bCs/>
          <w:szCs w:val="28"/>
        </w:rPr>
      </w:pPr>
      <w:r w:rsidRPr="008A76D2">
        <w:rPr>
          <w:bCs/>
          <w:szCs w:val="28"/>
        </w:rPr>
        <w:lastRenderedPageBreak/>
        <w:t>- миграция налогоплательщиков с одного налогового режима на другой;</w:t>
      </w:r>
    </w:p>
    <w:p w:rsidR="00C5627B" w:rsidRPr="008A76D2" w:rsidRDefault="00C5627B" w:rsidP="00C5627B">
      <w:pPr>
        <w:ind w:firstLine="709"/>
        <w:jc w:val="both"/>
        <w:rPr>
          <w:bCs/>
          <w:szCs w:val="28"/>
        </w:rPr>
      </w:pPr>
      <w:r w:rsidRPr="008A76D2">
        <w:rPr>
          <w:bCs/>
          <w:szCs w:val="28"/>
        </w:rPr>
        <w:t xml:space="preserve">- повышение активности землепользователей в вопросах оспаривания кадастровой стоимости земельных участков. </w:t>
      </w:r>
    </w:p>
    <w:p w:rsidR="00C5627B" w:rsidRPr="008A76D2" w:rsidRDefault="00C5627B" w:rsidP="00C5627B">
      <w:pPr>
        <w:ind w:firstLine="709"/>
        <w:jc w:val="both"/>
        <w:rPr>
          <w:bCs/>
          <w:szCs w:val="28"/>
        </w:rPr>
      </w:pPr>
      <w:r w:rsidRPr="008A76D2">
        <w:rPr>
          <w:bCs/>
          <w:szCs w:val="28"/>
        </w:rPr>
        <w:t xml:space="preserve">В связи с чем, рост налоговых доходов (82 </w:t>
      </w:r>
      <w:proofErr w:type="spellStart"/>
      <w:r w:rsidRPr="008A76D2">
        <w:rPr>
          <w:bCs/>
          <w:szCs w:val="28"/>
        </w:rPr>
        <w:t>млн</w:t>
      </w:r>
      <w:proofErr w:type="gramStart"/>
      <w:r w:rsidRPr="008A76D2">
        <w:rPr>
          <w:bCs/>
          <w:szCs w:val="28"/>
        </w:rPr>
        <w:t>.р</w:t>
      </w:r>
      <w:proofErr w:type="gramEnd"/>
      <w:r w:rsidRPr="008A76D2">
        <w:rPr>
          <w:bCs/>
          <w:szCs w:val="28"/>
        </w:rPr>
        <w:t>ублей</w:t>
      </w:r>
      <w:proofErr w:type="spellEnd"/>
      <w:r w:rsidRPr="008A76D2">
        <w:rPr>
          <w:bCs/>
          <w:szCs w:val="28"/>
        </w:rPr>
        <w:t>), не восполняет снижения неналоговых платежей (90 млн. рублей).</w:t>
      </w:r>
    </w:p>
    <w:p w:rsidR="00C5627B" w:rsidRPr="008A76D2" w:rsidRDefault="00C5627B" w:rsidP="00C5627B">
      <w:pPr>
        <w:ind w:firstLine="709"/>
        <w:jc w:val="both"/>
        <w:rPr>
          <w:bCs/>
          <w:szCs w:val="28"/>
        </w:rPr>
      </w:pPr>
      <w:r w:rsidRPr="008A76D2">
        <w:rPr>
          <w:bCs/>
          <w:szCs w:val="28"/>
        </w:rPr>
        <w:t>При этом расходы местного бюджета ежегодно растут. Так за  три последних года, при увеличении расходов по вопросам местного значения на 13%, налоговые и неналоговые поступления в бюджет города снижены почти на 9%. И такая динамика отмечается уже на протяжении ряда лет.</w:t>
      </w:r>
    </w:p>
    <w:p w:rsidR="00C5627B" w:rsidRPr="008A76D2" w:rsidRDefault="00C5627B" w:rsidP="00C5627B">
      <w:pPr>
        <w:ind w:firstLine="709"/>
        <w:jc w:val="both"/>
        <w:rPr>
          <w:bCs/>
          <w:szCs w:val="28"/>
        </w:rPr>
      </w:pPr>
      <w:r w:rsidRPr="008A76D2">
        <w:rPr>
          <w:bCs/>
          <w:szCs w:val="28"/>
        </w:rPr>
        <w:t>Исходя из прогнозируемых на следующую трехлетку доходов, расходы бюджета сформированы:</w:t>
      </w:r>
    </w:p>
    <w:p w:rsidR="00C5627B" w:rsidRPr="008A76D2" w:rsidRDefault="00C5627B" w:rsidP="00C5627B">
      <w:pPr>
        <w:ind w:firstLine="709"/>
        <w:jc w:val="both"/>
        <w:rPr>
          <w:bCs/>
          <w:szCs w:val="28"/>
        </w:rPr>
      </w:pPr>
      <w:r w:rsidRPr="008A76D2">
        <w:rPr>
          <w:bCs/>
          <w:szCs w:val="28"/>
        </w:rPr>
        <w:t>на 2019 год -  в сумме 5 млрд. 879 млн. рублей;</w:t>
      </w:r>
    </w:p>
    <w:p w:rsidR="00C5627B" w:rsidRPr="008A76D2" w:rsidRDefault="00C5627B" w:rsidP="00C5627B">
      <w:pPr>
        <w:ind w:firstLine="709"/>
        <w:jc w:val="both"/>
        <w:rPr>
          <w:bCs/>
          <w:szCs w:val="28"/>
        </w:rPr>
      </w:pPr>
      <w:r w:rsidRPr="008A76D2">
        <w:rPr>
          <w:bCs/>
          <w:szCs w:val="28"/>
        </w:rPr>
        <w:t>на 2020 год – в сумме 5 млрд. 832 млн. рублей;</w:t>
      </w:r>
    </w:p>
    <w:p w:rsidR="00C5627B" w:rsidRPr="008A76D2" w:rsidRDefault="00C5627B" w:rsidP="00C5627B">
      <w:pPr>
        <w:ind w:firstLine="709"/>
        <w:jc w:val="both"/>
        <w:rPr>
          <w:bCs/>
          <w:szCs w:val="28"/>
        </w:rPr>
      </w:pPr>
      <w:r w:rsidRPr="008A76D2">
        <w:rPr>
          <w:bCs/>
          <w:szCs w:val="28"/>
        </w:rPr>
        <w:t xml:space="preserve">на 2021 год – в сумме 5 млрд. 819 млн. рублей. </w:t>
      </w:r>
    </w:p>
    <w:p w:rsidR="00C5627B" w:rsidRPr="008A76D2" w:rsidRDefault="00C5627B" w:rsidP="00C5627B">
      <w:pPr>
        <w:ind w:firstLine="709"/>
        <w:jc w:val="both"/>
        <w:rPr>
          <w:bCs/>
          <w:szCs w:val="28"/>
        </w:rPr>
      </w:pPr>
      <w:r w:rsidRPr="008A76D2">
        <w:rPr>
          <w:bCs/>
          <w:szCs w:val="28"/>
        </w:rPr>
        <w:t>Расчетный предельный размер дефицита местного бюджета не должен превышать 10 процентов от объема налоговых и неналоговых поступлений. Дефицит местного бюджета с учетом нормы статьи 92.1 Бюджетного кодекса Российской Федерации составляет на 2019 год – 10%, на 2020 и 2021 годы – по 9,9%.</w:t>
      </w:r>
    </w:p>
    <w:p w:rsidR="00C5627B" w:rsidRPr="008A76D2" w:rsidRDefault="00C5627B" w:rsidP="00C5627B">
      <w:pPr>
        <w:ind w:firstLine="709"/>
        <w:jc w:val="both"/>
        <w:rPr>
          <w:bCs/>
          <w:szCs w:val="28"/>
        </w:rPr>
      </w:pPr>
      <w:r w:rsidRPr="008A76D2">
        <w:rPr>
          <w:bCs/>
          <w:szCs w:val="28"/>
        </w:rPr>
        <w:t xml:space="preserve">С учетом реализации Указов Президента РФ с 2012 года в части повышения заработной платы работникам бюджетной сферы, объем расходов на оплату труда с начислениями за счет собственных доходных источников в общих затратах составляет  62 процента. Объем данных выплат равен общему объему налоговых поступлений местного бюджета (налоговые доходы - 2 млрд. рублей; заработная плата с начислениями - 2 млрд.  рублей). </w:t>
      </w:r>
      <w:r w:rsidRPr="008A76D2">
        <w:rPr>
          <w:bCs/>
          <w:szCs w:val="28"/>
        </w:rPr>
        <w:tab/>
      </w:r>
    </w:p>
    <w:p w:rsidR="00C5627B" w:rsidRPr="008A76D2" w:rsidRDefault="00C5627B" w:rsidP="00C5627B">
      <w:pPr>
        <w:ind w:firstLine="709"/>
        <w:jc w:val="both"/>
        <w:rPr>
          <w:bCs/>
          <w:szCs w:val="28"/>
        </w:rPr>
      </w:pPr>
      <w:r w:rsidRPr="008A76D2">
        <w:rPr>
          <w:bCs/>
          <w:szCs w:val="28"/>
        </w:rPr>
        <w:t xml:space="preserve">В сформированном проекте бюджета удельный вес расходов на социально-культурную сферу в 2019 году составил 75 процентов. (Национальная экономика и ЖКХ получили в общей сложности 9,4 процента). </w:t>
      </w:r>
    </w:p>
    <w:p w:rsidR="00C5627B" w:rsidRPr="008A76D2" w:rsidRDefault="00C5627B" w:rsidP="00C5627B">
      <w:pPr>
        <w:ind w:firstLine="709"/>
        <w:jc w:val="both"/>
        <w:rPr>
          <w:bCs/>
          <w:szCs w:val="28"/>
        </w:rPr>
      </w:pPr>
      <w:r w:rsidRPr="008A76D2">
        <w:rPr>
          <w:bCs/>
          <w:szCs w:val="28"/>
        </w:rPr>
        <w:t xml:space="preserve">В условиях бюджетного ограничения объем оставшихся средств на содержание дорог, благоустройство объектов города, уплату обязательных платежей, текущий и капитальный ремонты объектов социально-культурной сферы, бюджетные инвестиции составляет всего 771 млн. рублей, что составляет 25% от общих расходов местного бюджета. </w:t>
      </w:r>
    </w:p>
    <w:p w:rsidR="00C5627B" w:rsidRPr="008A76D2" w:rsidRDefault="00C5627B" w:rsidP="00C5627B">
      <w:pPr>
        <w:ind w:firstLine="709"/>
        <w:jc w:val="both"/>
        <w:rPr>
          <w:bCs/>
          <w:szCs w:val="28"/>
        </w:rPr>
      </w:pPr>
      <w:r w:rsidRPr="008A76D2">
        <w:rPr>
          <w:bCs/>
          <w:szCs w:val="28"/>
        </w:rPr>
        <w:t>Чтобы  обеспечить сбалансированность местного бюджета, доходы муниципального образования и источники финансирования дефицита запланированы в максимально возможном объеме.</w:t>
      </w:r>
    </w:p>
    <w:p w:rsidR="00C5627B" w:rsidRPr="008A76D2" w:rsidRDefault="00C5627B" w:rsidP="00C5627B">
      <w:pPr>
        <w:ind w:firstLine="709"/>
        <w:jc w:val="both"/>
        <w:rPr>
          <w:bCs/>
          <w:szCs w:val="28"/>
        </w:rPr>
      </w:pPr>
      <w:r w:rsidRPr="008A76D2">
        <w:rPr>
          <w:bCs/>
          <w:szCs w:val="28"/>
        </w:rPr>
        <w:t xml:space="preserve">Как и в прошлые годы, бюджет города на 84 процента сформирован в программном формате. Данный объем на 2019 год составляет 4 млрд. 915 млн. рублей  и пойдет на реализацию 24-х муниципальных программ, касающихся всех сфер жизнедеятельности граждан: обеспечение качества и доступности  образования, развитие культуры, создание инфраструктуры, ЖКХ, организацию массовых мероприятий, развитие  улично-дорожной сети. </w:t>
      </w:r>
    </w:p>
    <w:p w:rsidR="00C5627B" w:rsidRPr="008A76D2" w:rsidRDefault="00C5627B" w:rsidP="00C5627B">
      <w:pPr>
        <w:ind w:firstLine="709"/>
        <w:jc w:val="both"/>
        <w:rPr>
          <w:bCs/>
          <w:szCs w:val="28"/>
        </w:rPr>
      </w:pPr>
      <w:r w:rsidRPr="008A76D2">
        <w:rPr>
          <w:bCs/>
          <w:szCs w:val="28"/>
        </w:rPr>
        <w:lastRenderedPageBreak/>
        <w:t xml:space="preserve">Программная структура расходной части бюджета на 2019-2021 годы, как и прежде, сформирована с преобладанием социальных расходов, то есть «вложений в человека».  Наибольший объем программных расходов (88%) запланирован по муниципальной программе «Обеспечение качества и доступности  образования» (3 млрд. 651 млн. рублей). </w:t>
      </w:r>
    </w:p>
    <w:p w:rsidR="00C5627B" w:rsidRPr="008A76D2" w:rsidRDefault="00C5627B" w:rsidP="00C5627B">
      <w:pPr>
        <w:ind w:firstLine="709"/>
        <w:jc w:val="both"/>
        <w:rPr>
          <w:bCs/>
          <w:szCs w:val="28"/>
        </w:rPr>
      </w:pPr>
      <w:r w:rsidRPr="008A76D2">
        <w:rPr>
          <w:bCs/>
          <w:szCs w:val="28"/>
        </w:rPr>
        <w:t>Несмотря на все сложности, связанные с формированием  местного бюджета в главном финансовом документе города предусмотрены расходы на текущий ремонт объектов социально-культурной сферы и приобретение оборудования для муниципальных учреждений. На текущий ремонт предусмотрено 18,7 млн. рублей, из которых 78% или 14,4 млн. рублей – на образование</w:t>
      </w:r>
    </w:p>
    <w:p w:rsidR="00C5627B" w:rsidRPr="008A76D2" w:rsidRDefault="00C5627B" w:rsidP="00C5627B">
      <w:pPr>
        <w:ind w:firstLine="709"/>
        <w:jc w:val="both"/>
        <w:rPr>
          <w:bCs/>
          <w:szCs w:val="28"/>
        </w:rPr>
      </w:pPr>
      <w:r w:rsidRPr="008A76D2">
        <w:rPr>
          <w:bCs/>
          <w:szCs w:val="28"/>
        </w:rPr>
        <w:t xml:space="preserve">Большое внимание уделяется формированию комфортной городской среды. В рамках этой задачи  на благоустройство дворов решено потратить 23,5 миллионов рублей собственных средств. Данный объем  позволит привлечь из краевого бюджета на указанные цели порядка 55-ти млн. рублей.  Для выполнения мероприятий по формированию комфортной городской среды продолжит свою реализацию соответствующая муниципальная программа. </w:t>
      </w:r>
    </w:p>
    <w:p w:rsidR="00C5627B" w:rsidRPr="008A76D2" w:rsidRDefault="00C5627B" w:rsidP="00C5627B">
      <w:pPr>
        <w:ind w:firstLine="709"/>
        <w:jc w:val="both"/>
        <w:rPr>
          <w:bCs/>
          <w:szCs w:val="28"/>
        </w:rPr>
      </w:pPr>
      <w:r w:rsidRPr="008A76D2">
        <w:rPr>
          <w:bCs/>
          <w:szCs w:val="28"/>
        </w:rPr>
        <w:t xml:space="preserve">Бюджет будущего года напряженный и для выполнения всех обязательств  городского округа надо будет работать над мобилизацией запланированных доходов и оптимизацией бюджетных средств. </w:t>
      </w:r>
    </w:p>
    <w:p w:rsidR="00C5627B" w:rsidRPr="008A76D2" w:rsidRDefault="00C5627B" w:rsidP="00C5627B">
      <w:pPr>
        <w:ind w:firstLine="709"/>
        <w:jc w:val="both"/>
        <w:rPr>
          <w:bCs/>
          <w:szCs w:val="28"/>
        </w:rPr>
      </w:pPr>
      <w:r w:rsidRPr="008A76D2">
        <w:rPr>
          <w:bCs/>
          <w:szCs w:val="28"/>
        </w:rPr>
        <w:t xml:space="preserve">Кроме того, администрацией города будет продолжена работа с Правительством края по рассмотрению вопроса об увеличении городу нормативов отчислений от налоговых платежей. </w:t>
      </w:r>
    </w:p>
    <w:p w:rsidR="00C5627B" w:rsidRPr="008A76D2" w:rsidRDefault="00C5627B" w:rsidP="00C5627B">
      <w:pPr>
        <w:ind w:firstLine="709"/>
        <w:jc w:val="both"/>
        <w:rPr>
          <w:bCs/>
          <w:szCs w:val="28"/>
        </w:rPr>
      </w:pPr>
      <w:r w:rsidRPr="008A76D2">
        <w:rPr>
          <w:bCs/>
          <w:szCs w:val="28"/>
        </w:rPr>
        <w:t xml:space="preserve">Большая часть собственных поступлений местного бюджета состоит из налогов, поэтому хочу, как и в прошлом году  воспользоваться случаем и обратиться к жителям города Комсомольска-на-Амуре с просьбой   своевременной оплаты имущественных налогов: транспортный налог, земельный налог, налог  на имущество срок уплаты которых наступает 1 декабря. Чем больше доходов поступит в наш бюджет, тем больше будет возможности у города направить полученные средства на повышение качества оказываемых муниципальных услуг и развитие города и социальной сферы. </w:t>
      </w:r>
    </w:p>
    <w:p w:rsidR="00C5627B" w:rsidRDefault="00C5627B" w:rsidP="00C5627B">
      <w:pPr>
        <w:ind w:firstLine="709"/>
        <w:jc w:val="both"/>
        <w:rPr>
          <w:bCs/>
          <w:szCs w:val="28"/>
        </w:rPr>
      </w:pPr>
      <w:r w:rsidRPr="008A76D2">
        <w:rPr>
          <w:bCs/>
          <w:szCs w:val="28"/>
        </w:rPr>
        <w:t>В заключение доклада хочу поблагодарить вас уважаемые жители города,  нашу общественность  за  участие в общественных слушаниях по проекту местного бюджета на 2019 год и плановый период 2020-2021 годов.  Спасибо, что откликнулись  и приняли свое непосредственное участие в обсуждении главног</w:t>
      </w:r>
      <w:r w:rsidR="00FD5D19">
        <w:rPr>
          <w:bCs/>
          <w:szCs w:val="28"/>
        </w:rPr>
        <w:t>о финансового документа города.</w:t>
      </w:r>
    </w:p>
    <w:p w:rsidR="00FD5D19" w:rsidRPr="008A76D2" w:rsidRDefault="00FD5D19" w:rsidP="00C5627B">
      <w:pPr>
        <w:ind w:firstLine="709"/>
        <w:jc w:val="both"/>
        <w:rPr>
          <w:bCs/>
          <w:szCs w:val="28"/>
        </w:rPr>
      </w:pPr>
      <w:bookmarkStart w:id="0" w:name="_GoBack"/>
      <w:bookmarkEnd w:id="0"/>
    </w:p>
    <w:p w:rsidR="00C5627B" w:rsidRPr="00637F68" w:rsidRDefault="00C5627B" w:rsidP="00C5627B">
      <w:pPr>
        <w:ind w:firstLine="709"/>
        <w:jc w:val="both"/>
        <w:rPr>
          <w:szCs w:val="28"/>
          <w:lang w:eastAsia="ru-RU"/>
        </w:rPr>
      </w:pPr>
      <w:r w:rsidRPr="00637F68">
        <w:rPr>
          <w:szCs w:val="28"/>
          <w:lang w:eastAsia="ru-RU"/>
        </w:rPr>
        <w:t>Спасибо за внимание!</w:t>
      </w:r>
    </w:p>
    <w:p w:rsidR="002A3447" w:rsidRDefault="002A3447"/>
    <w:sectPr w:rsidR="002A3447" w:rsidSect="00FD5D19">
      <w:footerReference w:type="default" r:id="rId7"/>
      <w:pgSz w:w="11906" w:h="16838"/>
      <w:pgMar w:top="1134" w:right="850" w:bottom="1134" w:left="1701" w:header="708" w:footer="45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D19" w:rsidRDefault="00FD5D19" w:rsidP="00FD5D19">
      <w:r>
        <w:separator/>
      </w:r>
    </w:p>
  </w:endnote>
  <w:endnote w:type="continuationSeparator" w:id="0">
    <w:p w:rsidR="00FD5D19" w:rsidRDefault="00FD5D19" w:rsidP="00FD5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1397145"/>
      <w:docPartObj>
        <w:docPartGallery w:val="Page Numbers (Bottom of Page)"/>
        <w:docPartUnique/>
      </w:docPartObj>
    </w:sdtPr>
    <w:sdtContent>
      <w:p w:rsidR="00FD5D19" w:rsidRDefault="00FD5D19">
        <w:pPr>
          <w:pStyle w:val="a5"/>
          <w:jc w:val="right"/>
        </w:pPr>
        <w:r>
          <w:fldChar w:fldCharType="begin"/>
        </w:r>
        <w:r>
          <w:instrText>PAGE   \* MERGEFORMAT</w:instrText>
        </w:r>
        <w:r>
          <w:fldChar w:fldCharType="separate"/>
        </w:r>
        <w:r>
          <w:rPr>
            <w:noProof/>
          </w:rPr>
          <w:t>1</w:t>
        </w:r>
        <w:r>
          <w:fldChar w:fldCharType="end"/>
        </w:r>
      </w:p>
    </w:sdtContent>
  </w:sdt>
  <w:p w:rsidR="00FD5D19" w:rsidRDefault="00FD5D1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D19" w:rsidRDefault="00FD5D19" w:rsidP="00FD5D19">
      <w:r>
        <w:separator/>
      </w:r>
    </w:p>
  </w:footnote>
  <w:footnote w:type="continuationSeparator" w:id="0">
    <w:p w:rsidR="00FD5D19" w:rsidRDefault="00FD5D19" w:rsidP="00FD5D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31E"/>
    <w:rsid w:val="0011631E"/>
    <w:rsid w:val="002A3447"/>
    <w:rsid w:val="00C5627B"/>
    <w:rsid w:val="00FD5D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27B"/>
    <w:pPr>
      <w:spacing w:after="0" w:line="240" w:lineRule="auto"/>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5D19"/>
    <w:pPr>
      <w:tabs>
        <w:tab w:val="center" w:pos="4677"/>
        <w:tab w:val="right" w:pos="9355"/>
      </w:tabs>
    </w:pPr>
  </w:style>
  <w:style w:type="character" w:customStyle="1" w:styleId="a4">
    <w:name w:val="Верхний колонтитул Знак"/>
    <w:basedOn w:val="a0"/>
    <w:link w:val="a3"/>
    <w:uiPriority w:val="99"/>
    <w:rsid w:val="00FD5D19"/>
    <w:rPr>
      <w:rFonts w:ascii="Times New Roman" w:eastAsia="Times New Roman" w:hAnsi="Times New Roman" w:cs="Times New Roman"/>
      <w:sz w:val="28"/>
      <w:szCs w:val="20"/>
      <w:lang w:eastAsia="ar-SA"/>
    </w:rPr>
  </w:style>
  <w:style w:type="paragraph" w:styleId="a5">
    <w:name w:val="footer"/>
    <w:basedOn w:val="a"/>
    <w:link w:val="a6"/>
    <w:uiPriority w:val="99"/>
    <w:unhideWhenUsed/>
    <w:rsid w:val="00FD5D19"/>
    <w:pPr>
      <w:tabs>
        <w:tab w:val="center" w:pos="4677"/>
        <w:tab w:val="right" w:pos="9355"/>
      </w:tabs>
    </w:pPr>
  </w:style>
  <w:style w:type="character" w:customStyle="1" w:styleId="a6">
    <w:name w:val="Нижний колонтитул Знак"/>
    <w:basedOn w:val="a0"/>
    <w:link w:val="a5"/>
    <w:uiPriority w:val="99"/>
    <w:rsid w:val="00FD5D19"/>
    <w:rPr>
      <w:rFonts w:ascii="Times New Roman" w:eastAsia="Times New Roman" w:hAnsi="Times New Roman" w:cs="Times New Roman"/>
      <w:sz w:val="28"/>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27B"/>
    <w:pPr>
      <w:spacing w:after="0" w:line="240" w:lineRule="auto"/>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5D19"/>
    <w:pPr>
      <w:tabs>
        <w:tab w:val="center" w:pos="4677"/>
        <w:tab w:val="right" w:pos="9355"/>
      </w:tabs>
    </w:pPr>
  </w:style>
  <w:style w:type="character" w:customStyle="1" w:styleId="a4">
    <w:name w:val="Верхний колонтитул Знак"/>
    <w:basedOn w:val="a0"/>
    <w:link w:val="a3"/>
    <w:uiPriority w:val="99"/>
    <w:rsid w:val="00FD5D19"/>
    <w:rPr>
      <w:rFonts w:ascii="Times New Roman" w:eastAsia="Times New Roman" w:hAnsi="Times New Roman" w:cs="Times New Roman"/>
      <w:sz w:val="28"/>
      <w:szCs w:val="20"/>
      <w:lang w:eastAsia="ar-SA"/>
    </w:rPr>
  </w:style>
  <w:style w:type="paragraph" w:styleId="a5">
    <w:name w:val="footer"/>
    <w:basedOn w:val="a"/>
    <w:link w:val="a6"/>
    <w:uiPriority w:val="99"/>
    <w:unhideWhenUsed/>
    <w:rsid w:val="00FD5D19"/>
    <w:pPr>
      <w:tabs>
        <w:tab w:val="center" w:pos="4677"/>
        <w:tab w:val="right" w:pos="9355"/>
      </w:tabs>
    </w:pPr>
  </w:style>
  <w:style w:type="character" w:customStyle="1" w:styleId="a6">
    <w:name w:val="Нижний колонтитул Знак"/>
    <w:basedOn w:val="a0"/>
    <w:link w:val="a5"/>
    <w:uiPriority w:val="99"/>
    <w:rsid w:val="00FD5D19"/>
    <w:rPr>
      <w:rFonts w:ascii="Times New Roman" w:eastAsia="Times New Roman" w:hAnsi="Times New Roman" w:cs="Times New Roman"/>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2618</Words>
  <Characters>14924</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Полоусова В.В.</dc:creator>
  <cp:keywords/>
  <dc:description/>
  <cp:lastModifiedBy>Полоусова В.В.</cp:lastModifiedBy>
  <cp:revision>3</cp:revision>
  <cp:lastPrinted>2018-11-27T05:42:00Z</cp:lastPrinted>
  <dcterms:created xsi:type="dcterms:W3CDTF">2018-11-26T04:46:00Z</dcterms:created>
  <dcterms:modified xsi:type="dcterms:W3CDTF">2018-11-27T05:42:00Z</dcterms:modified>
</cp:coreProperties>
</file>